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596AA4DB" w:rsidR="00DE6200" w:rsidRPr="00556373" w:rsidRDefault="001C30EC" w:rsidP="00DE6200">
      <w:pPr>
        <w:pStyle w:val="CRCoverPage"/>
        <w:tabs>
          <w:tab w:val="right" w:pos="9639"/>
        </w:tabs>
        <w:spacing w:after="0"/>
        <w:rPr>
          <w:b/>
          <w:i/>
          <w:sz w:val="28"/>
        </w:rPr>
      </w:pPr>
      <w:r>
        <w:rPr>
          <w:b/>
          <w:noProof/>
          <w:sz w:val="24"/>
          <w:szCs w:val="24"/>
          <w:lang w:val="sv-SE"/>
        </w:rPr>
        <w:t xml:space="preserve">3GPP </w:t>
      </w:r>
      <w:r w:rsidRPr="004B3124">
        <w:rPr>
          <w:b/>
          <w:noProof/>
          <w:sz w:val="24"/>
          <w:szCs w:val="24"/>
          <w:lang w:val="sv-SE"/>
        </w:rPr>
        <w:t>TSG-RAN WG2 Meeting #11</w:t>
      </w:r>
      <w:r>
        <w:rPr>
          <w:b/>
          <w:noProof/>
          <w:sz w:val="24"/>
          <w:szCs w:val="24"/>
          <w:lang w:val="sv-SE"/>
        </w:rPr>
        <w:t>2</w:t>
      </w:r>
      <w:r w:rsidRPr="004B3124">
        <w:rPr>
          <w:b/>
          <w:noProof/>
          <w:sz w:val="24"/>
          <w:szCs w:val="24"/>
          <w:lang w:val="sv-SE"/>
        </w:rPr>
        <w:t xml:space="preserve"> electronic</w:t>
      </w:r>
      <w:r w:rsidR="00DE6200" w:rsidRPr="00556373">
        <w:rPr>
          <w:b/>
          <w:i/>
          <w:sz w:val="28"/>
          <w:lang w:eastAsia="zh-TW"/>
        </w:rPr>
        <w:tab/>
      </w:r>
      <w:r w:rsidR="00DB7E4C">
        <w:rPr>
          <w:rFonts w:cs="Arial"/>
          <w:b/>
          <w:i/>
          <w:sz w:val="28"/>
          <w:lang w:eastAsia="zh-TW"/>
        </w:rPr>
        <w:t>R2-2010433</w:t>
      </w:r>
      <w:bookmarkStart w:id="0" w:name="_GoBack"/>
      <w:bookmarkEnd w:id="0"/>
    </w:p>
    <w:p w14:paraId="2A5E8CC0" w14:textId="457DAB63" w:rsidR="000727EB" w:rsidRDefault="001C30EC" w:rsidP="000727EB">
      <w:pPr>
        <w:pStyle w:val="CRCoverPage"/>
        <w:spacing w:after="0"/>
        <w:rPr>
          <w:b/>
          <w:noProof/>
          <w:sz w:val="24"/>
          <w:lang w:eastAsia="zh-TW"/>
        </w:rPr>
      </w:pPr>
      <w:r>
        <w:rPr>
          <w:b/>
          <w:noProof/>
          <w:sz w:val="24"/>
          <w:lang w:eastAsia="zh-TW"/>
        </w:rPr>
        <w:t>Online</w:t>
      </w:r>
      <w:r w:rsidRPr="006279C7">
        <w:rPr>
          <w:b/>
          <w:noProof/>
          <w:sz w:val="24"/>
          <w:lang w:eastAsia="zh-TW"/>
        </w:rPr>
        <w:t xml:space="preserve">, </w:t>
      </w:r>
      <w:r>
        <w:rPr>
          <w:b/>
          <w:noProof/>
          <w:sz w:val="24"/>
          <w:lang w:val="de-DE" w:eastAsia="zh-TW"/>
        </w:rPr>
        <w:t>November</w:t>
      </w:r>
      <w:r w:rsidRPr="001D0E79">
        <w:rPr>
          <w:b/>
          <w:noProof/>
          <w:sz w:val="24"/>
          <w:lang w:val="de-DE" w:eastAsia="zh-TW"/>
        </w:rPr>
        <w:t xml:space="preserve"> </w:t>
      </w:r>
      <w:r>
        <w:rPr>
          <w:b/>
          <w:noProof/>
          <w:sz w:val="24"/>
          <w:lang w:val="de-DE" w:eastAsia="zh-TW"/>
        </w:rPr>
        <w:t>2nd</w:t>
      </w:r>
      <w:r w:rsidRPr="001D0E79">
        <w:rPr>
          <w:b/>
          <w:noProof/>
          <w:sz w:val="24"/>
          <w:lang w:val="de-DE" w:eastAsia="zh-TW"/>
        </w:rPr>
        <w:t xml:space="preserve"> - </w:t>
      </w:r>
      <w:r>
        <w:rPr>
          <w:b/>
          <w:noProof/>
          <w:sz w:val="24"/>
          <w:lang w:val="de-DE" w:eastAsia="zh-TW"/>
        </w:rPr>
        <w:t>13</w:t>
      </w:r>
      <w:r w:rsidRPr="001D0E79">
        <w:rPr>
          <w:b/>
          <w:noProof/>
          <w:sz w:val="24"/>
          <w:lang w:val="de-DE" w:eastAsia="zh-TW"/>
        </w:rPr>
        <w:t>th, 2020</w:t>
      </w:r>
      <w:r w:rsidR="006279C7">
        <w:rPr>
          <w:b/>
          <w:noProof/>
          <w:sz w:val="24"/>
          <w:lang w:eastAsia="zh-TW"/>
        </w:rPr>
        <w:t xml:space="preserve"> </w:t>
      </w:r>
      <w:r w:rsidR="000727EB">
        <w:rPr>
          <w:b/>
          <w:i/>
          <w:sz w:val="24"/>
          <w:lang w:eastAsia="zh-TW"/>
        </w:rPr>
        <w:t xml:space="preserve">     </w:t>
      </w:r>
      <w:r w:rsidR="00E8357C">
        <w:rPr>
          <w:b/>
          <w:i/>
          <w:sz w:val="24"/>
          <w:lang w:eastAsia="zh-TW"/>
        </w:rPr>
        <w:t xml:space="preserve">     </w:t>
      </w:r>
      <w:r w:rsidR="006279C7">
        <w:rPr>
          <w:b/>
          <w:i/>
          <w:sz w:val="24"/>
          <w:lang w:eastAsia="zh-TW"/>
        </w:rPr>
        <w:t xml:space="preserve">      </w:t>
      </w:r>
      <w:r w:rsidR="00D65A1B">
        <w:rPr>
          <w:b/>
          <w:i/>
          <w:sz w:val="24"/>
          <w:lang w:eastAsia="zh-TW"/>
        </w:rPr>
        <w:t xml:space="preserve">     </w:t>
      </w:r>
      <w:r w:rsidR="006279C7">
        <w:rPr>
          <w:b/>
          <w:i/>
          <w:sz w:val="24"/>
          <w:lang w:eastAsia="zh-TW"/>
        </w:rPr>
        <w:t xml:space="preserve">   </w:t>
      </w:r>
    </w:p>
    <w:p w14:paraId="084A6471" w14:textId="77777777"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14:paraId="28FBF4FE" w14:textId="3E370A41"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BC64B6">
        <w:rPr>
          <w:rFonts w:ascii="Arial" w:hAnsi="Arial" w:cs="Arial"/>
          <w:sz w:val="22"/>
          <w:szCs w:val="22"/>
          <w:lang w:eastAsia="zh-TW"/>
        </w:rPr>
        <w:t>8.15</w:t>
      </w:r>
      <w:r w:rsidR="006A26C2">
        <w:rPr>
          <w:rFonts w:ascii="Arial" w:hAnsi="Arial" w:cs="Arial"/>
          <w:sz w:val="22"/>
          <w:szCs w:val="22"/>
          <w:lang w:eastAsia="zh-TW"/>
        </w:rPr>
        <w:t>.2</w:t>
      </w:r>
      <w:r w:rsidR="00EF09C7" w:rsidRPr="00EF09C7">
        <w:rPr>
          <w:rFonts w:ascii="Arial" w:hAnsi="Arial" w:cs="Arial"/>
          <w:sz w:val="22"/>
          <w:szCs w:val="22"/>
          <w:lang w:eastAsia="zh-TW"/>
        </w:rPr>
        <w:tab/>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5A454CED"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 xml:space="preserve">Discussion on </w:t>
      </w:r>
      <w:r w:rsidR="000E4552">
        <w:rPr>
          <w:rFonts w:ascii="Arial" w:hAnsi="Arial" w:cs="Arial"/>
          <w:sz w:val="22"/>
          <w:szCs w:val="22"/>
          <w:lang w:eastAsia="zh-TW"/>
        </w:rPr>
        <w:t>S</w:t>
      </w:r>
      <w:r w:rsidR="001C30EC">
        <w:rPr>
          <w:rFonts w:ascii="Arial" w:hAnsi="Arial" w:cs="Arial"/>
          <w:sz w:val="22"/>
          <w:szCs w:val="22"/>
          <w:lang w:eastAsia="zh-TW"/>
        </w:rPr>
        <w:t>idelink DRX</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5F2D6D" w14:textId="647DE62B"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w:t>
      </w:r>
      <w:r w:rsidR="001C30EC">
        <w:rPr>
          <w:rFonts w:ascii="Times New Roman" w:hAnsi="Times New Roman" w:cs="Times New Roman"/>
          <w:sz w:val="22"/>
        </w:rPr>
        <w:t>WI</w:t>
      </w:r>
      <w:r w:rsidR="000E4552">
        <w:rPr>
          <w:rFonts w:ascii="Times New Roman" w:hAnsi="Times New Roman" w:cs="Times New Roman"/>
          <w:sz w:val="22"/>
        </w:rPr>
        <w:t>D</w:t>
      </w:r>
      <w:r w:rsidR="001C30EC">
        <w:rPr>
          <w:rFonts w:ascii="Times New Roman" w:hAnsi="Times New Roman" w:cs="Times New Roman"/>
          <w:sz w:val="22"/>
        </w:rPr>
        <w:t xml:space="preserve"> for </w:t>
      </w:r>
      <w:r w:rsidR="000E4552">
        <w:rPr>
          <w:rFonts w:ascii="Times New Roman" w:hAnsi="Times New Roman" w:cs="Times New Roman"/>
          <w:sz w:val="22"/>
        </w:rPr>
        <w:t>S</w:t>
      </w:r>
      <w:r w:rsidR="001C30EC">
        <w:rPr>
          <w:rFonts w:ascii="Times New Roman" w:hAnsi="Times New Roman" w:cs="Times New Roman"/>
          <w:sz w:val="22"/>
        </w:rPr>
        <w:t>idelink enhancement</w:t>
      </w:r>
      <w:r w:rsidR="000E4552">
        <w:rPr>
          <w:rFonts w:ascii="Times New Roman" w:hAnsi="Times New Roman" w:cs="Times New Roman"/>
          <w:sz w:val="22"/>
        </w:rPr>
        <w:t>s</w:t>
      </w:r>
      <w:r w:rsidR="001C30EC">
        <w:rPr>
          <w:rFonts w:ascii="Times New Roman" w:hAnsi="Times New Roman" w:cs="Times New Roman"/>
          <w:sz w:val="22"/>
        </w:rPr>
        <w:t xml:space="preserve">, Sidelink DRX for broadcast and </w:t>
      </w:r>
      <w:r w:rsidR="00F777FE">
        <w:rPr>
          <w:rFonts w:ascii="Times New Roman" w:hAnsi="Times New Roman" w:cs="Times New Roman"/>
          <w:sz w:val="22"/>
        </w:rPr>
        <w:t>groupcast has been listed as an objective</w:t>
      </w:r>
      <w:r w:rsidR="00520861">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1D0E79" w14:paraId="57509431" w14:textId="77777777" w:rsidTr="001D0E79">
        <w:tc>
          <w:tcPr>
            <w:tcW w:w="9628" w:type="dxa"/>
          </w:tcPr>
          <w:p w14:paraId="6194CEFF" w14:textId="77777777" w:rsidR="001C30EC" w:rsidRPr="007F6E5F" w:rsidRDefault="001C30EC" w:rsidP="001C30EC">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24D5E74D" w14:textId="77777777" w:rsidR="001C30EC" w:rsidRDefault="001C30EC" w:rsidP="001C30EC">
            <w:pPr>
              <w:widowControl/>
              <w:numPr>
                <w:ilvl w:val="0"/>
                <w:numId w:val="20"/>
              </w:numPr>
              <w:overflowPunct w:val="0"/>
              <w:autoSpaceDE w:val="0"/>
              <w:autoSpaceDN w:val="0"/>
              <w:adjustRightInd w:val="0"/>
              <w:spacing w:after="180"/>
              <w:textAlignment w:val="baseline"/>
              <w:rPr>
                <w:lang w:eastAsia="ko-KR"/>
              </w:rPr>
            </w:pPr>
            <w:r w:rsidRPr="007F6E5F">
              <w:rPr>
                <w:lang w:eastAsia="ko-KR"/>
              </w:rPr>
              <w:t>Define on- and off-durations in sidelink and specify the corresponding</w:t>
            </w:r>
            <w:r>
              <w:rPr>
                <w:lang w:eastAsia="ko-KR"/>
              </w:rPr>
              <w:t xml:space="preserve"> UE procedure</w:t>
            </w:r>
          </w:p>
          <w:p w14:paraId="3D174692" w14:textId="77777777" w:rsidR="001C30EC" w:rsidRDefault="001C30EC" w:rsidP="001C30EC">
            <w:pPr>
              <w:widowControl/>
              <w:numPr>
                <w:ilvl w:val="0"/>
                <w:numId w:val="20"/>
              </w:numPr>
              <w:overflowPunct w:val="0"/>
              <w:autoSpaceDE w:val="0"/>
              <w:autoSpaceDN w:val="0"/>
              <w:adjustRightInd w:val="0"/>
              <w:spacing w:after="180"/>
              <w:textAlignment w:val="baseline"/>
              <w:rPr>
                <w:lang w:eastAsia="ko-KR"/>
              </w:rPr>
            </w:pPr>
            <w:r w:rsidRPr="00EE65B4">
              <w:rPr>
                <w:lang w:eastAsia="ko-KR"/>
              </w:rPr>
              <w:t>Specify mechanism aiming to align sidelink DRX wake-up time among the UEs communicating with each other</w:t>
            </w:r>
          </w:p>
          <w:p w14:paraId="6FF2F93D" w14:textId="2FD9C637" w:rsidR="00150C57" w:rsidRPr="001D0E79" w:rsidRDefault="001C30EC" w:rsidP="001C30EC">
            <w:pPr>
              <w:widowControl/>
              <w:numPr>
                <w:ilvl w:val="0"/>
                <w:numId w:val="20"/>
              </w:numPr>
              <w:overflowPunct w:val="0"/>
              <w:autoSpaceDE w:val="0"/>
              <w:autoSpaceDN w:val="0"/>
              <w:adjustRightInd w:val="0"/>
              <w:spacing w:after="180"/>
              <w:textAlignment w:val="baseline"/>
              <w:rPr>
                <w:lang w:eastAsia="ko-KR"/>
              </w:rPr>
            </w:pPr>
            <w:r w:rsidRPr="00EE65B4">
              <w:rPr>
                <w:lang w:eastAsia="ko-KR"/>
              </w:rPr>
              <w:t>Specify mechanism aiming to align sidelink DRX wake-up time with Uu DRX wake-up time in an in-coverage UE</w:t>
            </w:r>
          </w:p>
        </w:tc>
      </w:tr>
    </w:tbl>
    <w:p w14:paraId="130F5BC1" w14:textId="41663E48"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F777FE">
        <w:rPr>
          <w:rFonts w:ascii="Times New Roman" w:hAnsi="Times New Roman" w:cs="Times New Roman"/>
          <w:sz w:val="22"/>
        </w:rPr>
        <w:t xml:space="preserve"> possible </w:t>
      </w:r>
      <w:r w:rsidR="005B4FA4">
        <w:rPr>
          <w:rFonts w:ascii="Times New Roman" w:hAnsi="Times New Roman" w:cs="Times New Roman"/>
          <w:sz w:val="22"/>
        </w:rPr>
        <w:t>topics</w:t>
      </w:r>
      <w:r w:rsidR="00F777FE">
        <w:rPr>
          <w:rFonts w:ascii="Times New Roman" w:hAnsi="Times New Roman" w:cs="Times New Roman"/>
          <w:sz w:val="22"/>
        </w:rPr>
        <w:t xml:space="preserve"> for SL DRX discussion</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15649D73" w14:textId="696136E5" w:rsidR="00F4194D" w:rsidRPr="00F4194D" w:rsidRDefault="00F4194D" w:rsidP="007E2B31">
      <w:pPr>
        <w:spacing w:after="240"/>
        <w:jc w:val="both"/>
        <w:rPr>
          <w:rFonts w:ascii="Times New Roman" w:hAnsi="Times New Roman" w:cs="Times New Roman"/>
          <w:b/>
          <w:sz w:val="22"/>
          <w:u w:val="single"/>
          <w:lang w:val="en-GB"/>
        </w:rPr>
      </w:pPr>
      <w:r w:rsidRPr="00F4194D">
        <w:rPr>
          <w:rFonts w:ascii="Times New Roman" w:hAnsi="Times New Roman" w:cs="Times New Roman"/>
          <w:b/>
          <w:sz w:val="22"/>
          <w:u w:val="single"/>
          <w:lang w:val="en-GB"/>
        </w:rPr>
        <w:t>P</w:t>
      </w:r>
      <w:r w:rsidRPr="00F4194D">
        <w:rPr>
          <w:rFonts w:ascii="Times New Roman" w:hAnsi="Times New Roman" w:cs="Times New Roman" w:hint="eastAsia"/>
          <w:b/>
          <w:sz w:val="22"/>
          <w:u w:val="single"/>
          <w:lang w:val="en-GB"/>
        </w:rPr>
        <w:t>er-</w:t>
      </w:r>
      <w:r>
        <w:rPr>
          <w:rFonts w:ascii="Times New Roman" w:hAnsi="Times New Roman" w:cs="Times New Roman"/>
          <w:b/>
          <w:sz w:val="22"/>
          <w:u w:val="single"/>
          <w:lang w:val="en-GB"/>
        </w:rPr>
        <w:t xml:space="preserve">UE or </w:t>
      </w:r>
      <w:r w:rsidR="004F156E">
        <w:rPr>
          <w:rFonts w:ascii="Times New Roman" w:hAnsi="Times New Roman" w:cs="Times New Roman"/>
          <w:b/>
          <w:sz w:val="22"/>
          <w:u w:val="single"/>
          <w:lang w:val="en-GB"/>
        </w:rPr>
        <w:t>p</w:t>
      </w:r>
      <w:r w:rsidR="005975DD" w:rsidRPr="00F4194D">
        <w:rPr>
          <w:rFonts w:ascii="Times New Roman" w:hAnsi="Times New Roman" w:cs="Times New Roman"/>
          <w:b/>
          <w:sz w:val="22"/>
          <w:u w:val="single"/>
          <w:lang w:val="en-GB"/>
        </w:rPr>
        <w:t>er</w:t>
      </w:r>
      <w:r w:rsidRPr="00F4194D">
        <w:rPr>
          <w:rFonts w:ascii="Times New Roman" w:hAnsi="Times New Roman" w:cs="Times New Roman"/>
          <w:b/>
          <w:sz w:val="22"/>
          <w:u w:val="single"/>
          <w:lang w:val="en-GB"/>
        </w:rPr>
        <w:t>-</w:t>
      </w:r>
      <w:r w:rsidR="004F156E">
        <w:rPr>
          <w:rFonts w:ascii="Times New Roman" w:hAnsi="Times New Roman" w:cs="Times New Roman"/>
          <w:b/>
          <w:sz w:val="22"/>
          <w:u w:val="single"/>
          <w:lang w:val="en-GB"/>
        </w:rPr>
        <w:t>R</w:t>
      </w:r>
      <w:r>
        <w:rPr>
          <w:rFonts w:ascii="Times New Roman" w:hAnsi="Times New Roman" w:cs="Times New Roman"/>
          <w:b/>
          <w:sz w:val="22"/>
          <w:u w:val="single"/>
          <w:lang w:val="en-GB"/>
        </w:rPr>
        <w:t>esource-</w:t>
      </w:r>
      <w:r w:rsidR="004F156E">
        <w:rPr>
          <w:rFonts w:ascii="Times New Roman" w:hAnsi="Times New Roman" w:cs="Times New Roman"/>
          <w:b/>
          <w:sz w:val="22"/>
          <w:u w:val="single"/>
          <w:lang w:val="en-GB"/>
        </w:rPr>
        <w:t>P</w:t>
      </w:r>
      <w:r w:rsidRPr="00F4194D">
        <w:rPr>
          <w:rFonts w:ascii="Times New Roman" w:hAnsi="Times New Roman" w:cs="Times New Roman"/>
          <w:b/>
          <w:sz w:val="22"/>
          <w:u w:val="single"/>
          <w:lang w:val="en-GB"/>
        </w:rPr>
        <w:t xml:space="preserve">ool SL DRX </w:t>
      </w:r>
      <w:r w:rsidR="00995271" w:rsidRPr="00F4194D">
        <w:rPr>
          <w:rFonts w:ascii="Times New Roman" w:hAnsi="Times New Roman" w:cs="Times New Roman"/>
          <w:b/>
          <w:sz w:val="22"/>
          <w:u w:val="single"/>
          <w:lang w:val="en-GB"/>
        </w:rPr>
        <w:t>configuration</w:t>
      </w:r>
    </w:p>
    <w:p w14:paraId="1EE3EF5C" w14:textId="5CB36538" w:rsidR="00F35588" w:rsidRDefault="000E4552" w:rsidP="007E2B3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Uu DRX, the UE is </w:t>
      </w:r>
      <w:r w:rsidR="00F4194D">
        <w:rPr>
          <w:rFonts w:ascii="Times New Roman" w:hAnsi="Times New Roman" w:cs="Times New Roman"/>
          <w:sz w:val="22"/>
          <w:lang w:val="en-GB"/>
        </w:rPr>
        <w:t>RRC-</w:t>
      </w:r>
      <w:r>
        <w:rPr>
          <w:rFonts w:ascii="Times New Roman" w:hAnsi="Times New Roman" w:cs="Times New Roman"/>
          <w:sz w:val="22"/>
          <w:lang w:val="en-GB"/>
        </w:rPr>
        <w:t>configured by the gNB with DRX configuration</w:t>
      </w:r>
      <w:r w:rsidR="00F4194D">
        <w:rPr>
          <w:rFonts w:ascii="Times New Roman" w:hAnsi="Times New Roman" w:cs="Times New Roman"/>
          <w:sz w:val="22"/>
          <w:lang w:val="en-GB"/>
        </w:rPr>
        <w:t xml:space="preserve">, and the UE monitors PDCCH according to its DRX cycle. If such per-UE configuration mechanism is adopted, each V-UE performing sidelink communication can be configured with different DRX cycles. </w:t>
      </w:r>
      <w:r w:rsidR="00F4194D" w:rsidRPr="00E222DB">
        <w:rPr>
          <w:rFonts w:ascii="Times New Roman" w:hAnsi="Times New Roman" w:cs="Times New Roman"/>
          <w:sz w:val="22"/>
          <w:u w:val="single"/>
          <w:lang w:val="en-GB"/>
        </w:rPr>
        <w:t>Without an unified wake-up time, SL transmission may be lost if the Tx UE selects a SL resource that does not resides in wake-up time for a Rx UE.</w:t>
      </w:r>
      <w:r w:rsidR="00F4194D">
        <w:rPr>
          <w:rFonts w:ascii="Times New Roman" w:hAnsi="Times New Roman" w:cs="Times New Roman"/>
          <w:sz w:val="22"/>
          <w:lang w:val="en-GB"/>
        </w:rPr>
        <w:t xml:space="preserve"> For example, a broadcast can be received by a part of Rx UEs that is monitoring control channel at that moment and cannot be heard by the other part of Rx UEs that are sleeping when the broadcast is performed.</w:t>
      </w:r>
      <w:r w:rsidR="0073075C">
        <w:rPr>
          <w:rFonts w:ascii="Times New Roman" w:hAnsi="Times New Roman" w:cs="Times New Roman"/>
          <w:sz w:val="22"/>
          <w:lang w:val="en-GB"/>
        </w:rPr>
        <w:t xml:space="preserve"> On the other hand, a Tx UE may need to select a resource that is monitored by all Rx UEs, which can greatly limit resource selection flexibility.</w:t>
      </w:r>
    </w:p>
    <w:p w14:paraId="1F538469" w14:textId="48943DF9" w:rsidR="0073075C" w:rsidRDefault="0073075C" w:rsidP="0073075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5975DD">
        <w:rPr>
          <w:rFonts w:ascii="Times New Roman" w:hAnsi="Times New Roman" w:cs="Times New Roman"/>
          <w:b/>
          <w:sz w:val="22"/>
          <w:lang w:val="en-GB"/>
        </w:rPr>
        <w:t>For Per-UE SL DRX configuration, resource selection flexibility is limited for a Tx UE performing a SL transmission to a group of Rx UEs</w:t>
      </w:r>
      <w:r>
        <w:rPr>
          <w:rFonts w:ascii="Times New Roman" w:hAnsi="Times New Roman" w:cs="Times New Roman"/>
          <w:b/>
          <w:sz w:val="22"/>
          <w:lang w:val="en-GB"/>
        </w:rPr>
        <w:t xml:space="preserve">. </w:t>
      </w:r>
    </w:p>
    <w:p w14:paraId="2D4262B9" w14:textId="78294FCE" w:rsidR="00F06C77" w:rsidRDefault="00F4194D" w:rsidP="007E2B31">
      <w:pPr>
        <w:spacing w:after="240"/>
        <w:jc w:val="both"/>
        <w:rPr>
          <w:rFonts w:ascii="Times New Roman" w:hAnsi="Times New Roman" w:cs="Times New Roman"/>
          <w:sz w:val="22"/>
          <w:lang w:val="en-GB"/>
        </w:rPr>
      </w:pPr>
      <w:r>
        <w:rPr>
          <w:rFonts w:ascii="Times New Roman" w:hAnsi="Times New Roman" w:cs="Times New Roman" w:hint="eastAsia"/>
          <w:sz w:val="22"/>
          <w:lang w:val="en-GB"/>
        </w:rPr>
        <w:lastRenderedPageBreak/>
        <w:t xml:space="preserve">One way to </w:t>
      </w:r>
      <w:r>
        <w:rPr>
          <w:rFonts w:ascii="Times New Roman" w:hAnsi="Times New Roman" w:cs="Times New Roman"/>
          <w:sz w:val="22"/>
          <w:lang w:val="en-GB"/>
        </w:rPr>
        <w:t xml:space="preserve">unify DRX patterns for all V-UEs </w:t>
      </w:r>
      <w:r w:rsidR="00903D21">
        <w:rPr>
          <w:rFonts w:ascii="Times New Roman" w:hAnsi="Times New Roman" w:cs="Times New Roman"/>
          <w:sz w:val="22"/>
          <w:lang w:val="en-GB"/>
        </w:rPr>
        <w:t xml:space="preserve">and align wake-up time among UEs communicating with each other </w:t>
      </w:r>
      <w:r>
        <w:rPr>
          <w:rFonts w:ascii="Times New Roman" w:hAnsi="Times New Roman" w:cs="Times New Roman"/>
          <w:sz w:val="22"/>
          <w:lang w:val="en-GB"/>
        </w:rPr>
        <w:t>is to configured DRX configuration in a per resource pool manner.</w:t>
      </w:r>
      <w:r>
        <w:rPr>
          <w:rFonts w:ascii="Times New Roman" w:hAnsi="Times New Roman" w:cs="Times New Roman" w:hint="eastAsia"/>
          <w:sz w:val="22"/>
          <w:lang w:val="en-GB"/>
        </w:rPr>
        <w:t xml:space="preserve"> </w:t>
      </w:r>
      <w:r w:rsidR="00522496">
        <w:rPr>
          <w:rFonts w:ascii="Times New Roman" w:hAnsi="Times New Roman" w:cs="Times New Roman"/>
          <w:sz w:val="22"/>
          <w:lang w:val="en-GB"/>
        </w:rPr>
        <w:t>That is, all UEs share the same DRX configuration corresponding to the resource pool in which the UEs performs sidelink communication.</w:t>
      </w:r>
      <w:r w:rsidR="005F7EE5">
        <w:rPr>
          <w:rFonts w:ascii="Times New Roman" w:hAnsi="Times New Roman" w:cs="Times New Roman"/>
          <w:sz w:val="22"/>
          <w:lang w:val="en-GB"/>
        </w:rPr>
        <w:t xml:space="preserve"> </w:t>
      </w:r>
      <w:r w:rsidR="0073075C">
        <w:rPr>
          <w:rFonts w:ascii="Times New Roman" w:hAnsi="Times New Roman" w:cs="Times New Roman"/>
          <w:sz w:val="22"/>
          <w:lang w:val="en-GB"/>
        </w:rPr>
        <w:t xml:space="preserve">One drawback of this mechanism is that part of the resources in a resource pool will not be used by all DRX-configured UEs. Furthermore, in order to </w:t>
      </w:r>
      <w:r w:rsidR="00EC1A9F">
        <w:rPr>
          <w:rFonts w:ascii="Times New Roman" w:hAnsi="Times New Roman" w:cs="Times New Roman"/>
          <w:sz w:val="22"/>
          <w:lang w:val="en-GB"/>
        </w:rPr>
        <w:t xml:space="preserve">achieve the objective to </w:t>
      </w:r>
      <w:r w:rsidR="00EC1A9F" w:rsidRPr="00EC1A9F">
        <w:rPr>
          <w:rFonts w:ascii="Times New Roman" w:hAnsi="Times New Roman" w:cs="Times New Roman"/>
          <w:sz w:val="22"/>
          <w:lang w:val="en-GB"/>
        </w:rPr>
        <w:t>align sidelink DRX wake-up time with Uu DRX wake-up time in an in-coverage UE</w:t>
      </w:r>
      <w:r w:rsidR="00EC1A9F">
        <w:rPr>
          <w:rFonts w:ascii="Times New Roman" w:hAnsi="Times New Roman" w:cs="Times New Roman"/>
          <w:sz w:val="22"/>
          <w:lang w:val="en-GB"/>
        </w:rPr>
        <w:t>, by configuring sidelink DRX per pool implies that all SL DRX-configured UEs need to share the same Uu DRX wake-up time as well, which leads to limitation on gNB configuration.</w:t>
      </w:r>
    </w:p>
    <w:p w14:paraId="0A311ED7" w14:textId="22C177B1" w:rsidR="004A04F3" w:rsidRDefault="00AF0853" w:rsidP="004A04F3">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0073075C">
        <w:rPr>
          <w:rFonts w:ascii="Times New Roman" w:hAnsi="Times New Roman" w:cs="Times New Roman"/>
          <w:b/>
          <w:sz w:val="22"/>
          <w:lang w:val="en-GB"/>
        </w:rPr>
        <w:t xml:space="preserve"> 2</w:t>
      </w:r>
      <w:r>
        <w:rPr>
          <w:rFonts w:ascii="Times New Roman" w:hAnsi="Times New Roman" w:cs="Times New Roman"/>
          <w:b/>
          <w:sz w:val="22"/>
          <w:lang w:val="en-GB"/>
        </w:rPr>
        <w:t>:</w:t>
      </w:r>
      <w:r w:rsidR="004A04F3" w:rsidRPr="004D30D6">
        <w:rPr>
          <w:rFonts w:ascii="Times New Roman" w:hAnsi="Times New Roman" w:cs="Times New Roman"/>
          <w:b/>
          <w:sz w:val="22"/>
          <w:lang w:val="en-GB"/>
        </w:rPr>
        <w:t xml:space="preserve"> </w:t>
      </w:r>
      <w:r w:rsidR="004A04F3">
        <w:rPr>
          <w:rFonts w:ascii="Times New Roman" w:hAnsi="Times New Roman" w:cs="Times New Roman"/>
          <w:b/>
          <w:sz w:val="22"/>
          <w:lang w:val="en-GB"/>
        </w:rPr>
        <w:tab/>
      </w:r>
      <w:r w:rsidR="0073075C">
        <w:rPr>
          <w:rFonts w:ascii="Times New Roman" w:hAnsi="Times New Roman" w:cs="Times New Roman"/>
          <w:b/>
          <w:sz w:val="22"/>
          <w:lang w:val="en-GB"/>
        </w:rPr>
        <w:t xml:space="preserve">For </w:t>
      </w:r>
      <w:r w:rsidR="008C5BD1" w:rsidRPr="007842AD">
        <w:rPr>
          <w:rFonts w:ascii="Times New Roman" w:hAnsi="Times New Roman" w:cs="Times New Roman"/>
          <w:b/>
          <w:sz w:val="22"/>
          <w:lang w:val="en-GB"/>
        </w:rPr>
        <w:t>per-Resource-Pool</w:t>
      </w:r>
      <w:r w:rsidR="0073075C">
        <w:rPr>
          <w:rFonts w:ascii="Times New Roman" w:hAnsi="Times New Roman" w:cs="Times New Roman"/>
          <w:b/>
          <w:sz w:val="22"/>
          <w:lang w:val="en-GB"/>
        </w:rPr>
        <w:t xml:space="preserve"> </w:t>
      </w:r>
      <w:r w:rsidR="005975DD">
        <w:rPr>
          <w:rFonts w:ascii="Times New Roman" w:hAnsi="Times New Roman" w:cs="Times New Roman"/>
          <w:b/>
          <w:sz w:val="22"/>
          <w:lang w:val="en-GB"/>
        </w:rPr>
        <w:t xml:space="preserve">SL DRX </w:t>
      </w:r>
      <w:r w:rsidR="0073075C">
        <w:rPr>
          <w:rFonts w:ascii="Times New Roman" w:hAnsi="Times New Roman" w:cs="Times New Roman"/>
          <w:b/>
          <w:sz w:val="22"/>
          <w:lang w:val="en-GB"/>
        </w:rPr>
        <w:t xml:space="preserve">configuration, each Rx UE in coverage sharing the same pool </w:t>
      </w:r>
      <w:r w:rsidR="004F156E">
        <w:rPr>
          <w:rFonts w:ascii="Times New Roman" w:hAnsi="Times New Roman" w:cs="Times New Roman"/>
          <w:b/>
          <w:sz w:val="22"/>
          <w:lang w:val="en-GB"/>
        </w:rPr>
        <w:t xml:space="preserve">may </w:t>
      </w:r>
      <w:r w:rsidR="0073075C">
        <w:rPr>
          <w:rFonts w:ascii="Times New Roman" w:hAnsi="Times New Roman" w:cs="Times New Roman"/>
          <w:b/>
          <w:sz w:val="22"/>
          <w:lang w:val="en-GB"/>
        </w:rPr>
        <w:t xml:space="preserve">have </w:t>
      </w:r>
      <w:r w:rsidR="004F156E">
        <w:rPr>
          <w:rFonts w:ascii="Times New Roman" w:hAnsi="Times New Roman" w:cs="Times New Roman"/>
          <w:b/>
          <w:sz w:val="22"/>
          <w:lang w:val="en-GB"/>
        </w:rPr>
        <w:t>impact on its</w:t>
      </w:r>
      <w:r w:rsidR="0073075C">
        <w:rPr>
          <w:rFonts w:ascii="Times New Roman" w:hAnsi="Times New Roman" w:cs="Times New Roman"/>
          <w:b/>
          <w:sz w:val="22"/>
          <w:lang w:val="en-GB"/>
        </w:rPr>
        <w:t xml:space="preserve"> Uu DRX </w:t>
      </w:r>
      <w:r w:rsidR="004F156E">
        <w:rPr>
          <w:rFonts w:ascii="Times New Roman" w:hAnsi="Times New Roman" w:cs="Times New Roman"/>
          <w:b/>
          <w:sz w:val="22"/>
          <w:lang w:val="en-GB"/>
        </w:rPr>
        <w:t xml:space="preserve">configuration </w:t>
      </w:r>
      <w:r w:rsidR="0073075C">
        <w:rPr>
          <w:rFonts w:ascii="Times New Roman" w:hAnsi="Times New Roman" w:cs="Times New Roman"/>
          <w:b/>
          <w:sz w:val="22"/>
          <w:lang w:val="en-GB"/>
        </w:rPr>
        <w:t>in order to align wake-up time</w:t>
      </w:r>
      <w:r w:rsidR="004F156E">
        <w:rPr>
          <w:rFonts w:ascii="Times New Roman" w:hAnsi="Times New Roman" w:cs="Times New Roman"/>
          <w:b/>
          <w:sz w:val="22"/>
          <w:lang w:val="en-GB"/>
        </w:rPr>
        <w:t xml:space="preserve"> between SL and Uu DRX</w:t>
      </w:r>
      <w:r w:rsidR="00C945DF">
        <w:rPr>
          <w:rFonts w:ascii="Times New Roman" w:hAnsi="Times New Roman" w:cs="Times New Roman"/>
          <w:b/>
          <w:sz w:val="22"/>
          <w:lang w:val="en-GB"/>
        </w:rPr>
        <w:t>.</w:t>
      </w:r>
      <w:r w:rsidR="004A04F3">
        <w:rPr>
          <w:rFonts w:ascii="Times New Roman" w:hAnsi="Times New Roman" w:cs="Times New Roman"/>
          <w:b/>
          <w:sz w:val="22"/>
          <w:lang w:val="en-GB"/>
        </w:rPr>
        <w:t xml:space="preserve"> </w:t>
      </w:r>
    </w:p>
    <w:p w14:paraId="1FDA23EC" w14:textId="312F7F7E" w:rsidR="00883D5A" w:rsidRDefault="005F7EE5" w:rsidP="007E2B31">
      <w:pPr>
        <w:spacing w:after="240"/>
        <w:jc w:val="both"/>
        <w:rPr>
          <w:rFonts w:ascii="Times New Roman" w:hAnsi="Times New Roman" w:cs="Times New Roman"/>
          <w:sz w:val="22"/>
          <w:lang w:val="en-GB"/>
        </w:rPr>
      </w:pPr>
      <w:r>
        <w:rPr>
          <w:rFonts w:ascii="Times New Roman" w:hAnsi="Times New Roman" w:cs="Times New Roman"/>
          <w:sz w:val="22"/>
          <w:lang w:val="en-GB"/>
        </w:rPr>
        <w:t>In our view,</w:t>
      </w:r>
      <w:r w:rsidR="007842AD">
        <w:rPr>
          <w:rFonts w:ascii="Times New Roman" w:hAnsi="Times New Roman" w:cs="Times New Roman"/>
          <w:sz w:val="22"/>
          <w:lang w:val="en-GB"/>
        </w:rPr>
        <w:t xml:space="preserve"> </w:t>
      </w:r>
      <w:r>
        <w:rPr>
          <w:rFonts w:ascii="Times New Roman" w:hAnsi="Times New Roman" w:cs="Times New Roman"/>
          <w:sz w:val="22"/>
          <w:lang w:val="en-GB"/>
        </w:rPr>
        <w:t>w</w:t>
      </w:r>
      <w:r w:rsidR="00262AB5">
        <w:rPr>
          <w:rFonts w:ascii="Times New Roman" w:hAnsi="Times New Roman" w:cs="Times New Roman" w:hint="eastAsia"/>
          <w:sz w:val="22"/>
          <w:lang w:val="en-GB"/>
        </w:rPr>
        <w:t>e slightly prefer adopting per-Resource-Pool mechanism for SL DRX configuration</w:t>
      </w:r>
      <w:r w:rsidR="00262AB5">
        <w:rPr>
          <w:rFonts w:ascii="Times New Roman" w:hAnsi="Times New Roman" w:cs="Times New Roman"/>
          <w:sz w:val="22"/>
          <w:lang w:val="en-GB"/>
        </w:rPr>
        <w:t xml:space="preserve"> as it has less impact on sidelink resource selection and can align wake-up time between UEs</w:t>
      </w:r>
      <w:r w:rsidR="00262AB5">
        <w:rPr>
          <w:rFonts w:ascii="Times New Roman" w:hAnsi="Times New Roman" w:cs="Times New Roman" w:hint="eastAsia"/>
          <w:sz w:val="22"/>
          <w:lang w:val="en-GB"/>
        </w:rPr>
        <w:t>,</w:t>
      </w:r>
      <w:r w:rsidR="00262AB5">
        <w:rPr>
          <w:rFonts w:ascii="Times New Roman" w:hAnsi="Times New Roman" w:cs="Times New Roman"/>
          <w:sz w:val="22"/>
          <w:lang w:val="en-GB"/>
        </w:rPr>
        <w:t xml:space="preserve"> but we are open to have </w:t>
      </w:r>
      <w:r w:rsidR="00597FEF">
        <w:rPr>
          <w:rFonts w:ascii="Times New Roman" w:hAnsi="Times New Roman" w:cs="Times New Roman"/>
          <w:sz w:val="22"/>
          <w:lang w:val="en-GB"/>
        </w:rPr>
        <w:t>more</w:t>
      </w:r>
      <w:r w:rsidR="00262AB5">
        <w:rPr>
          <w:rFonts w:ascii="Times New Roman" w:hAnsi="Times New Roman" w:cs="Times New Roman"/>
          <w:sz w:val="22"/>
          <w:lang w:val="en-GB"/>
        </w:rPr>
        <w:t xml:space="preserve"> discussion in</w:t>
      </w:r>
      <w:r w:rsidR="00262AB5">
        <w:rPr>
          <w:rFonts w:ascii="Times New Roman" w:hAnsi="Times New Roman" w:cs="Times New Roman" w:hint="eastAsia"/>
          <w:sz w:val="22"/>
          <w:lang w:val="en-GB"/>
        </w:rPr>
        <w:t xml:space="preserve"> </w:t>
      </w:r>
      <w:r w:rsidR="00B42EF4">
        <w:rPr>
          <w:rFonts w:ascii="Times New Roman" w:hAnsi="Times New Roman" w:cs="Times New Roman"/>
          <w:sz w:val="22"/>
          <w:lang w:val="en-GB"/>
        </w:rPr>
        <w:t>RAN2, and further discussion to solve above issues can be discussed afterwards</w:t>
      </w:r>
      <w:r w:rsidR="008476D1">
        <w:rPr>
          <w:rFonts w:ascii="Times New Roman" w:hAnsi="Times New Roman" w:cs="Times New Roman"/>
          <w:sz w:val="22"/>
          <w:lang w:val="en-GB"/>
        </w:rPr>
        <w:t xml:space="preserve">. </w:t>
      </w:r>
    </w:p>
    <w:p w14:paraId="3AAEBA78" w14:textId="6F6252F6" w:rsidR="00883D5A" w:rsidRPr="00A670EB" w:rsidRDefault="00AF0853" w:rsidP="00F4194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883D5A" w:rsidRPr="004D30D6">
        <w:rPr>
          <w:rFonts w:ascii="Times New Roman" w:hAnsi="Times New Roman" w:cs="Times New Roman"/>
          <w:b/>
          <w:sz w:val="22"/>
          <w:lang w:val="en-GB"/>
        </w:rPr>
        <w:t xml:space="preserve">: </w:t>
      </w:r>
      <w:r w:rsidR="00883D5A">
        <w:rPr>
          <w:rFonts w:ascii="Times New Roman" w:hAnsi="Times New Roman" w:cs="Times New Roman"/>
          <w:b/>
          <w:sz w:val="22"/>
          <w:lang w:val="en-GB"/>
        </w:rPr>
        <w:tab/>
      </w:r>
      <w:r w:rsidR="00A93D4F">
        <w:rPr>
          <w:rFonts w:ascii="Times New Roman" w:hAnsi="Times New Roman" w:cs="Times New Roman"/>
          <w:b/>
          <w:sz w:val="22"/>
          <w:lang w:val="en-GB"/>
        </w:rPr>
        <w:t xml:space="preserve">RAN2 discuss </w:t>
      </w:r>
      <w:r w:rsidR="00F4194D">
        <w:rPr>
          <w:rFonts w:ascii="Times New Roman" w:hAnsi="Times New Roman" w:cs="Times New Roman"/>
          <w:b/>
          <w:sz w:val="22"/>
          <w:lang w:val="en-GB"/>
        </w:rPr>
        <w:t xml:space="preserve">whether to support </w:t>
      </w:r>
      <w:r w:rsidR="004F156E">
        <w:rPr>
          <w:rFonts w:ascii="Times New Roman" w:hAnsi="Times New Roman" w:cs="Times New Roman"/>
          <w:b/>
          <w:sz w:val="22"/>
          <w:lang w:val="en-GB"/>
        </w:rPr>
        <w:t>Per</w:t>
      </w:r>
      <w:r w:rsidR="00F4194D">
        <w:rPr>
          <w:rFonts w:ascii="Times New Roman" w:hAnsi="Times New Roman" w:cs="Times New Roman"/>
          <w:b/>
          <w:sz w:val="22"/>
          <w:lang w:val="en-GB"/>
        </w:rPr>
        <w:t xml:space="preserve">-UE or </w:t>
      </w:r>
      <w:r w:rsidR="004F156E">
        <w:rPr>
          <w:rFonts w:ascii="Times New Roman" w:hAnsi="Times New Roman" w:cs="Times New Roman"/>
          <w:b/>
          <w:sz w:val="22"/>
          <w:lang w:val="en-GB"/>
        </w:rPr>
        <w:t>Per</w:t>
      </w:r>
      <w:r w:rsidR="00F4194D">
        <w:rPr>
          <w:rFonts w:ascii="Times New Roman" w:hAnsi="Times New Roman" w:cs="Times New Roman"/>
          <w:b/>
          <w:sz w:val="22"/>
          <w:lang w:val="en-GB"/>
        </w:rPr>
        <w:t>-</w:t>
      </w:r>
      <w:r w:rsidR="00262AB5">
        <w:rPr>
          <w:rFonts w:ascii="Times New Roman" w:hAnsi="Times New Roman" w:cs="Times New Roman"/>
          <w:b/>
          <w:sz w:val="22"/>
          <w:lang w:val="en-GB"/>
        </w:rPr>
        <w:t>R</w:t>
      </w:r>
      <w:r w:rsidR="00F4194D">
        <w:rPr>
          <w:rFonts w:ascii="Times New Roman" w:hAnsi="Times New Roman" w:cs="Times New Roman"/>
          <w:b/>
          <w:sz w:val="22"/>
          <w:lang w:val="en-GB"/>
        </w:rPr>
        <w:t>esource</w:t>
      </w:r>
      <w:r w:rsidR="00262AB5">
        <w:rPr>
          <w:rFonts w:ascii="Times New Roman" w:hAnsi="Times New Roman" w:cs="Times New Roman"/>
          <w:b/>
          <w:sz w:val="22"/>
          <w:lang w:val="en-GB"/>
        </w:rPr>
        <w:t>-P</w:t>
      </w:r>
      <w:r w:rsidR="00F4194D">
        <w:rPr>
          <w:rFonts w:ascii="Times New Roman" w:hAnsi="Times New Roman" w:cs="Times New Roman"/>
          <w:b/>
          <w:sz w:val="22"/>
          <w:lang w:val="en-GB"/>
        </w:rPr>
        <w:t>ool</w:t>
      </w:r>
      <w:r w:rsidR="00883D5A" w:rsidRPr="00A670EB">
        <w:rPr>
          <w:rFonts w:ascii="Times New Roman" w:hAnsi="Times New Roman" w:cs="Times New Roman"/>
          <w:b/>
          <w:sz w:val="22"/>
          <w:lang w:val="en-GB"/>
        </w:rPr>
        <w:t xml:space="preserve"> </w:t>
      </w:r>
      <w:r w:rsidR="00F4194D">
        <w:rPr>
          <w:rFonts w:ascii="Times New Roman" w:hAnsi="Times New Roman" w:cs="Times New Roman"/>
          <w:b/>
          <w:sz w:val="22"/>
          <w:lang w:val="en-GB"/>
        </w:rPr>
        <w:t>SL DRX configuration.</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CA40C95"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9A2B97">
        <w:rPr>
          <w:rFonts w:ascii="Times New Roman" w:hAnsi="Times New Roman" w:cs="Times New Roman"/>
          <w:sz w:val="22"/>
        </w:rPr>
        <w:t>SL DR</w:t>
      </w:r>
      <w:r w:rsidR="00327A4C">
        <w:rPr>
          <w:rFonts w:ascii="Times New Roman" w:hAnsi="Times New Roman" w:cs="Times New Roman"/>
          <w:sz w:val="22"/>
        </w:rPr>
        <w:t>X</w:t>
      </w:r>
      <w:r w:rsidR="001B65B3">
        <w:rPr>
          <w:rFonts w:ascii="Times New Roman" w:hAnsi="Times New Roman" w:cs="Times New Roman"/>
          <w:sz w:val="22"/>
        </w:rPr>
        <w:t>:</w:t>
      </w:r>
    </w:p>
    <w:p w14:paraId="7A1B9C38" w14:textId="77777777" w:rsidR="00A93D4F" w:rsidRDefault="00A93D4F" w:rsidP="00A93D4F">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For Per-UE SL DRX configuration, resource selection flexibility is limited for a Tx UE performing a SL transmission to a group of Rx UEs. </w:t>
      </w:r>
    </w:p>
    <w:p w14:paraId="106710E2" w14:textId="77777777" w:rsidR="00A93D4F" w:rsidRDefault="00A93D4F" w:rsidP="00A93D4F">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For </w:t>
      </w:r>
      <w:r w:rsidRPr="00E222DB">
        <w:rPr>
          <w:rFonts w:ascii="Times New Roman" w:hAnsi="Times New Roman" w:cs="Times New Roman"/>
          <w:b/>
          <w:sz w:val="22"/>
          <w:lang w:val="en-GB"/>
        </w:rPr>
        <w:t>per-Resource-Pool</w:t>
      </w:r>
      <w:r>
        <w:rPr>
          <w:rFonts w:ascii="Times New Roman" w:hAnsi="Times New Roman" w:cs="Times New Roman"/>
          <w:b/>
          <w:sz w:val="22"/>
          <w:lang w:val="en-GB"/>
        </w:rPr>
        <w:t xml:space="preserve"> SL DRX configuration, each Rx UE in coverage sharing the same pool may have impact on its Uu DRX configuration in order to align wake-up time between SL and Uu DRX. </w:t>
      </w:r>
    </w:p>
    <w:p w14:paraId="64F6582A" w14:textId="77777777" w:rsidR="00A93D4F" w:rsidRPr="00A670EB" w:rsidRDefault="00A93D4F" w:rsidP="00A93D4F">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RAN2 discuss whether to support Per-UE or Per-Resource-Pool</w:t>
      </w:r>
      <w:r w:rsidRPr="00A670EB">
        <w:rPr>
          <w:rFonts w:ascii="Times New Roman" w:hAnsi="Times New Roman" w:cs="Times New Roman"/>
          <w:b/>
          <w:sz w:val="22"/>
          <w:lang w:val="en-GB"/>
        </w:rPr>
        <w:t xml:space="preserve"> </w:t>
      </w:r>
      <w:r>
        <w:rPr>
          <w:rFonts w:ascii="Times New Roman" w:hAnsi="Times New Roman" w:cs="Times New Roman"/>
          <w:b/>
          <w:sz w:val="22"/>
          <w:lang w:val="en-GB"/>
        </w:rPr>
        <w:t>SL DRX configuration.</w:t>
      </w:r>
    </w:p>
    <w:p w14:paraId="4283D22C" w14:textId="77777777" w:rsidR="00527CF1" w:rsidRPr="000B575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sectPr w:rsidR="00527CF1" w:rsidRPr="000B5751"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29914" w14:textId="77777777" w:rsidR="00DA4742" w:rsidRDefault="00DA4742" w:rsidP="006105B4">
      <w:r>
        <w:separator/>
      </w:r>
    </w:p>
  </w:endnote>
  <w:endnote w:type="continuationSeparator" w:id="0">
    <w:p w14:paraId="254CDF08" w14:textId="77777777" w:rsidR="00DA4742" w:rsidRDefault="00DA4742"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05B74" w14:textId="77777777" w:rsidR="00DA4742" w:rsidRDefault="00DA4742" w:rsidP="006105B4">
      <w:r>
        <w:separator/>
      </w:r>
    </w:p>
  </w:footnote>
  <w:footnote w:type="continuationSeparator" w:id="0">
    <w:p w14:paraId="337231C3" w14:textId="77777777" w:rsidR="00DA4742" w:rsidRDefault="00DA4742"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18"/>
  </w:num>
  <w:num w:numId="3">
    <w:abstractNumId w:val="3"/>
  </w:num>
  <w:num w:numId="4">
    <w:abstractNumId w:val="12"/>
  </w:num>
  <w:num w:numId="5">
    <w:abstractNumId w:val="2"/>
  </w:num>
  <w:num w:numId="6">
    <w:abstractNumId w:val="5"/>
  </w:num>
  <w:num w:numId="7">
    <w:abstractNumId w:val="14"/>
  </w:num>
  <w:num w:numId="8">
    <w:abstractNumId w:val="16"/>
  </w:num>
  <w:num w:numId="9">
    <w:abstractNumId w:val="6"/>
  </w:num>
  <w:num w:numId="10">
    <w:abstractNumId w:val="8"/>
  </w:num>
  <w:num w:numId="11">
    <w:abstractNumId w:val="0"/>
  </w:num>
  <w:num w:numId="12">
    <w:abstractNumId w:val="17"/>
  </w:num>
  <w:num w:numId="13">
    <w:abstractNumId w:val="15"/>
  </w:num>
  <w:num w:numId="14">
    <w:abstractNumId w:val="9"/>
  </w:num>
  <w:num w:numId="15">
    <w:abstractNumId w:val="10"/>
  </w:num>
  <w:num w:numId="16">
    <w:abstractNumId w:val="13"/>
  </w:num>
  <w:num w:numId="17">
    <w:abstractNumId w:val="7"/>
  </w:num>
  <w:num w:numId="18">
    <w:abstractNumId w:val="1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05733"/>
    <w:rsid w:val="00010878"/>
    <w:rsid w:val="0001281D"/>
    <w:rsid w:val="000159F9"/>
    <w:rsid w:val="0004178E"/>
    <w:rsid w:val="00044711"/>
    <w:rsid w:val="00044F6B"/>
    <w:rsid w:val="000450B9"/>
    <w:rsid w:val="0005250E"/>
    <w:rsid w:val="000569F6"/>
    <w:rsid w:val="00061C41"/>
    <w:rsid w:val="00066510"/>
    <w:rsid w:val="00066A7D"/>
    <w:rsid w:val="0006743D"/>
    <w:rsid w:val="00071D28"/>
    <w:rsid w:val="000727EB"/>
    <w:rsid w:val="00073659"/>
    <w:rsid w:val="00073733"/>
    <w:rsid w:val="000748F9"/>
    <w:rsid w:val="00081A06"/>
    <w:rsid w:val="00081D90"/>
    <w:rsid w:val="000954DC"/>
    <w:rsid w:val="000A5362"/>
    <w:rsid w:val="000A63D9"/>
    <w:rsid w:val="000B0AF9"/>
    <w:rsid w:val="000B1DEC"/>
    <w:rsid w:val="000B1FC0"/>
    <w:rsid w:val="000B58AA"/>
    <w:rsid w:val="000C071E"/>
    <w:rsid w:val="000C4682"/>
    <w:rsid w:val="000C5FA6"/>
    <w:rsid w:val="000D4BA0"/>
    <w:rsid w:val="000D6FE8"/>
    <w:rsid w:val="000E3147"/>
    <w:rsid w:val="000E359B"/>
    <w:rsid w:val="000E4552"/>
    <w:rsid w:val="000E674E"/>
    <w:rsid w:val="000E7011"/>
    <w:rsid w:val="000E73AA"/>
    <w:rsid w:val="000F458F"/>
    <w:rsid w:val="000F461A"/>
    <w:rsid w:val="000F4B81"/>
    <w:rsid w:val="000F76FB"/>
    <w:rsid w:val="000F7937"/>
    <w:rsid w:val="000F7B57"/>
    <w:rsid w:val="000F7D1C"/>
    <w:rsid w:val="00104225"/>
    <w:rsid w:val="00106249"/>
    <w:rsid w:val="00106806"/>
    <w:rsid w:val="001105D5"/>
    <w:rsid w:val="0011174E"/>
    <w:rsid w:val="001146DC"/>
    <w:rsid w:val="00117894"/>
    <w:rsid w:val="00141497"/>
    <w:rsid w:val="00150C57"/>
    <w:rsid w:val="00154298"/>
    <w:rsid w:val="0015497A"/>
    <w:rsid w:val="00164366"/>
    <w:rsid w:val="0017645C"/>
    <w:rsid w:val="00185DA7"/>
    <w:rsid w:val="00191542"/>
    <w:rsid w:val="00193AF2"/>
    <w:rsid w:val="0019436E"/>
    <w:rsid w:val="001A22E6"/>
    <w:rsid w:val="001A719D"/>
    <w:rsid w:val="001A7AE5"/>
    <w:rsid w:val="001B65B3"/>
    <w:rsid w:val="001C0872"/>
    <w:rsid w:val="001C0C83"/>
    <w:rsid w:val="001C30EC"/>
    <w:rsid w:val="001C72BD"/>
    <w:rsid w:val="001D0448"/>
    <w:rsid w:val="001D0E79"/>
    <w:rsid w:val="001D4AD8"/>
    <w:rsid w:val="001D5086"/>
    <w:rsid w:val="001D61B8"/>
    <w:rsid w:val="001D62A1"/>
    <w:rsid w:val="001D70A0"/>
    <w:rsid w:val="001E0291"/>
    <w:rsid w:val="001E1943"/>
    <w:rsid w:val="001E6E6B"/>
    <w:rsid w:val="001F1AF7"/>
    <w:rsid w:val="001F231C"/>
    <w:rsid w:val="001F2CB1"/>
    <w:rsid w:val="002016CE"/>
    <w:rsid w:val="002115F5"/>
    <w:rsid w:val="002118CD"/>
    <w:rsid w:val="00223DF2"/>
    <w:rsid w:val="002245CF"/>
    <w:rsid w:val="0022745C"/>
    <w:rsid w:val="00227E0C"/>
    <w:rsid w:val="002313A3"/>
    <w:rsid w:val="00232F72"/>
    <w:rsid w:val="0023592B"/>
    <w:rsid w:val="0024606D"/>
    <w:rsid w:val="00246F3E"/>
    <w:rsid w:val="00252235"/>
    <w:rsid w:val="00256486"/>
    <w:rsid w:val="002575DF"/>
    <w:rsid w:val="00262AB5"/>
    <w:rsid w:val="00271C58"/>
    <w:rsid w:val="0027554B"/>
    <w:rsid w:val="00280EF6"/>
    <w:rsid w:val="00282FF4"/>
    <w:rsid w:val="00293699"/>
    <w:rsid w:val="00294304"/>
    <w:rsid w:val="002948D1"/>
    <w:rsid w:val="002A1BA5"/>
    <w:rsid w:val="002A78B0"/>
    <w:rsid w:val="002C05D4"/>
    <w:rsid w:val="002D334D"/>
    <w:rsid w:val="002E3B62"/>
    <w:rsid w:val="002E5AB3"/>
    <w:rsid w:val="002E5EF1"/>
    <w:rsid w:val="002F3526"/>
    <w:rsid w:val="00301248"/>
    <w:rsid w:val="00301F5C"/>
    <w:rsid w:val="0030224E"/>
    <w:rsid w:val="0030486E"/>
    <w:rsid w:val="00311AFF"/>
    <w:rsid w:val="00314DF8"/>
    <w:rsid w:val="003153E2"/>
    <w:rsid w:val="003273EB"/>
    <w:rsid w:val="00327A4C"/>
    <w:rsid w:val="003320AE"/>
    <w:rsid w:val="00334050"/>
    <w:rsid w:val="00336888"/>
    <w:rsid w:val="00341356"/>
    <w:rsid w:val="003663C6"/>
    <w:rsid w:val="00375D09"/>
    <w:rsid w:val="00381AC4"/>
    <w:rsid w:val="00393348"/>
    <w:rsid w:val="00395502"/>
    <w:rsid w:val="00396CE3"/>
    <w:rsid w:val="003A65FF"/>
    <w:rsid w:val="003A6785"/>
    <w:rsid w:val="003B01D5"/>
    <w:rsid w:val="003B23F3"/>
    <w:rsid w:val="003B4FAD"/>
    <w:rsid w:val="003B56FD"/>
    <w:rsid w:val="003B5FC2"/>
    <w:rsid w:val="003C0456"/>
    <w:rsid w:val="003C0C69"/>
    <w:rsid w:val="003C2DC8"/>
    <w:rsid w:val="003C5C2B"/>
    <w:rsid w:val="003D17D6"/>
    <w:rsid w:val="003D3557"/>
    <w:rsid w:val="003D4575"/>
    <w:rsid w:val="003D5847"/>
    <w:rsid w:val="003D7130"/>
    <w:rsid w:val="003D71C6"/>
    <w:rsid w:val="003D7D5A"/>
    <w:rsid w:val="003E162D"/>
    <w:rsid w:val="003E183D"/>
    <w:rsid w:val="003E28D5"/>
    <w:rsid w:val="003E5F07"/>
    <w:rsid w:val="003F0257"/>
    <w:rsid w:val="003F0418"/>
    <w:rsid w:val="003F40A5"/>
    <w:rsid w:val="003F422D"/>
    <w:rsid w:val="003F577E"/>
    <w:rsid w:val="003F61EC"/>
    <w:rsid w:val="003F6202"/>
    <w:rsid w:val="003F7166"/>
    <w:rsid w:val="00404D76"/>
    <w:rsid w:val="00404F50"/>
    <w:rsid w:val="00407D07"/>
    <w:rsid w:val="004115A4"/>
    <w:rsid w:val="00413D82"/>
    <w:rsid w:val="00422F80"/>
    <w:rsid w:val="00431964"/>
    <w:rsid w:val="00445581"/>
    <w:rsid w:val="00446C10"/>
    <w:rsid w:val="00446E7B"/>
    <w:rsid w:val="00451189"/>
    <w:rsid w:val="004514A2"/>
    <w:rsid w:val="00453831"/>
    <w:rsid w:val="0045530B"/>
    <w:rsid w:val="00456D2E"/>
    <w:rsid w:val="004604E8"/>
    <w:rsid w:val="004628A0"/>
    <w:rsid w:val="00462905"/>
    <w:rsid w:val="004669CA"/>
    <w:rsid w:val="004704C3"/>
    <w:rsid w:val="0047085F"/>
    <w:rsid w:val="00471A55"/>
    <w:rsid w:val="004749E6"/>
    <w:rsid w:val="00475FE0"/>
    <w:rsid w:val="00476C75"/>
    <w:rsid w:val="004808E6"/>
    <w:rsid w:val="0048150D"/>
    <w:rsid w:val="00482752"/>
    <w:rsid w:val="00482A74"/>
    <w:rsid w:val="00484573"/>
    <w:rsid w:val="004858C6"/>
    <w:rsid w:val="00490186"/>
    <w:rsid w:val="00490E92"/>
    <w:rsid w:val="00491308"/>
    <w:rsid w:val="00493DF6"/>
    <w:rsid w:val="004A04F3"/>
    <w:rsid w:val="004A49F9"/>
    <w:rsid w:val="004A56B2"/>
    <w:rsid w:val="004A699F"/>
    <w:rsid w:val="004A6A03"/>
    <w:rsid w:val="004B1A82"/>
    <w:rsid w:val="004B4F56"/>
    <w:rsid w:val="004D1B7B"/>
    <w:rsid w:val="004D30D6"/>
    <w:rsid w:val="004E25A8"/>
    <w:rsid w:val="004E3554"/>
    <w:rsid w:val="004E48B8"/>
    <w:rsid w:val="004E4976"/>
    <w:rsid w:val="004E5194"/>
    <w:rsid w:val="004F156E"/>
    <w:rsid w:val="004F2A6C"/>
    <w:rsid w:val="004F6195"/>
    <w:rsid w:val="00502FA8"/>
    <w:rsid w:val="005161B1"/>
    <w:rsid w:val="00520050"/>
    <w:rsid w:val="00520861"/>
    <w:rsid w:val="005214B6"/>
    <w:rsid w:val="00522496"/>
    <w:rsid w:val="00526364"/>
    <w:rsid w:val="00527CF1"/>
    <w:rsid w:val="00536AE1"/>
    <w:rsid w:val="0054248B"/>
    <w:rsid w:val="005432B9"/>
    <w:rsid w:val="005532C9"/>
    <w:rsid w:val="00556373"/>
    <w:rsid w:val="0055704F"/>
    <w:rsid w:val="00562EDE"/>
    <w:rsid w:val="005637D8"/>
    <w:rsid w:val="005711E8"/>
    <w:rsid w:val="00576CF2"/>
    <w:rsid w:val="00580101"/>
    <w:rsid w:val="00590D1E"/>
    <w:rsid w:val="005915D8"/>
    <w:rsid w:val="005975DD"/>
    <w:rsid w:val="00597FEF"/>
    <w:rsid w:val="005A2565"/>
    <w:rsid w:val="005A47CE"/>
    <w:rsid w:val="005B4FA4"/>
    <w:rsid w:val="005B5534"/>
    <w:rsid w:val="005B615D"/>
    <w:rsid w:val="005C2553"/>
    <w:rsid w:val="005D0C44"/>
    <w:rsid w:val="005D11FC"/>
    <w:rsid w:val="005D1433"/>
    <w:rsid w:val="005D55AA"/>
    <w:rsid w:val="005D5F2C"/>
    <w:rsid w:val="005D79D9"/>
    <w:rsid w:val="005E056A"/>
    <w:rsid w:val="005E09D7"/>
    <w:rsid w:val="005E4F39"/>
    <w:rsid w:val="005E535E"/>
    <w:rsid w:val="005F086B"/>
    <w:rsid w:val="005F21EA"/>
    <w:rsid w:val="005F22E1"/>
    <w:rsid w:val="005F4FB0"/>
    <w:rsid w:val="005F7EE5"/>
    <w:rsid w:val="006105B4"/>
    <w:rsid w:val="00610E26"/>
    <w:rsid w:val="0061506B"/>
    <w:rsid w:val="00616139"/>
    <w:rsid w:val="00620B46"/>
    <w:rsid w:val="00621025"/>
    <w:rsid w:val="006240CC"/>
    <w:rsid w:val="0062445E"/>
    <w:rsid w:val="00626C6E"/>
    <w:rsid w:val="006279C7"/>
    <w:rsid w:val="006279D1"/>
    <w:rsid w:val="0063176F"/>
    <w:rsid w:val="006325A4"/>
    <w:rsid w:val="00634C47"/>
    <w:rsid w:val="00634FFE"/>
    <w:rsid w:val="00645BA8"/>
    <w:rsid w:val="006512B7"/>
    <w:rsid w:val="00651B84"/>
    <w:rsid w:val="00655FF7"/>
    <w:rsid w:val="00661612"/>
    <w:rsid w:val="0066200D"/>
    <w:rsid w:val="0067217B"/>
    <w:rsid w:val="00675F5C"/>
    <w:rsid w:val="00681FAA"/>
    <w:rsid w:val="00682A6C"/>
    <w:rsid w:val="00685DC3"/>
    <w:rsid w:val="00685DF0"/>
    <w:rsid w:val="00686C29"/>
    <w:rsid w:val="00687ED5"/>
    <w:rsid w:val="00690C41"/>
    <w:rsid w:val="006922FC"/>
    <w:rsid w:val="006942C6"/>
    <w:rsid w:val="006949EC"/>
    <w:rsid w:val="00695FC1"/>
    <w:rsid w:val="006A26C2"/>
    <w:rsid w:val="006A71C6"/>
    <w:rsid w:val="006A774A"/>
    <w:rsid w:val="006B2C3A"/>
    <w:rsid w:val="006B5E49"/>
    <w:rsid w:val="006B61DB"/>
    <w:rsid w:val="006C34E2"/>
    <w:rsid w:val="006C4C37"/>
    <w:rsid w:val="006D01F8"/>
    <w:rsid w:val="006D3090"/>
    <w:rsid w:val="006D30A3"/>
    <w:rsid w:val="006E2565"/>
    <w:rsid w:val="006E3F63"/>
    <w:rsid w:val="006F4AED"/>
    <w:rsid w:val="00702606"/>
    <w:rsid w:val="00705B22"/>
    <w:rsid w:val="00710DA1"/>
    <w:rsid w:val="00711181"/>
    <w:rsid w:val="007137F8"/>
    <w:rsid w:val="00713A23"/>
    <w:rsid w:val="00714B70"/>
    <w:rsid w:val="0071541F"/>
    <w:rsid w:val="00725377"/>
    <w:rsid w:val="0073075C"/>
    <w:rsid w:val="00731CA3"/>
    <w:rsid w:val="0073299B"/>
    <w:rsid w:val="0073725B"/>
    <w:rsid w:val="00737E7B"/>
    <w:rsid w:val="0074098A"/>
    <w:rsid w:val="00741D1D"/>
    <w:rsid w:val="007526FF"/>
    <w:rsid w:val="00763698"/>
    <w:rsid w:val="0077053B"/>
    <w:rsid w:val="007729D8"/>
    <w:rsid w:val="00774BD9"/>
    <w:rsid w:val="00775C4B"/>
    <w:rsid w:val="00777927"/>
    <w:rsid w:val="00781E50"/>
    <w:rsid w:val="007842AD"/>
    <w:rsid w:val="00785039"/>
    <w:rsid w:val="00786389"/>
    <w:rsid w:val="00793A14"/>
    <w:rsid w:val="007943D8"/>
    <w:rsid w:val="00794D7F"/>
    <w:rsid w:val="00796D11"/>
    <w:rsid w:val="007A19B0"/>
    <w:rsid w:val="007A5674"/>
    <w:rsid w:val="007B2CBF"/>
    <w:rsid w:val="007B2D36"/>
    <w:rsid w:val="007C423B"/>
    <w:rsid w:val="007C4918"/>
    <w:rsid w:val="007C671C"/>
    <w:rsid w:val="007C7A77"/>
    <w:rsid w:val="007D2990"/>
    <w:rsid w:val="007D3ACC"/>
    <w:rsid w:val="007E2B31"/>
    <w:rsid w:val="007F16A6"/>
    <w:rsid w:val="007F32F7"/>
    <w:rsid w:val="00810B7D"/>
    <w:rsid w:val="00810DE6"/>
    <w:rsid w:val="008136D5"/>
    <w:rsid w:val="008214FD"/>
    <w:rsid w:val="008248DD"/>
    <w:rsid w:val="00824F3C"/>
    <w:rsid w:val="008269DE"/>
    <w:rsid w:val="00831204"/>
    <w:rsid w:val="00834628"/>
    <w:rsid w:val="00836728"/>
    <w:rsid w:val="008466C6"/>
    <w:rsid w:val="008476D1"/>
    <w:rsid w:val="00847EF5"/>
    <w:rsid w:val="00863DE0"/>
    <w:rsid w:val="00863E10"/>
    <w:rsid w:val="00883D5A"/>
    <w:rsid w:val="00883F88"/>
    <w:rsid w:val="00890933"/>
    <w:rsid w:val="0089228E"/>
    <w:rsid w:val="008A1AD3"/>
    <w:rsid w:val="008A350F"/>
    <w:rsid w:val="008A46BF"/>
    <w:rsid w:val="008A7FDF"/>
    <w:rsid w:val="008B1AA5"/>
    <w:rsid w:val="008C09F1"/>
    <w:rsid w:val="008C5BD1"/>
    <w:rsid w:val="008D54FD"/>
    <w:rsid w:val="008E02B2"/>
    <w:rsid w:val="008E0B29"/>
    <w:rsid w:val="008E16DE"/>
    <w:rsid w:val="008E3E1A"/>
    <w:rsid w:val="008F17C1"/>
    <w:rsid w:val="00900A96"/>
    <w:rsid w:val="00902767"/>
    <w:rsid w:val="00903D21"/>
    <w:rsid w:val="0091635C"/>
    <w:rsid w:val="00924D61"/>
    <w:rsid w:val="009254CE"/>
    <w:rsid w:val="009300F7"/>
    <w:rsid w:val="00937248"/>
    <w:rsid w:val="00940DB1"/>
    <w:rsid w:val="009456B4"/>
    <w:rsid w:val="009537C0"/>
    <w:rsid w:val="0095717F"/>
    <w:rsid w:val="00961DFE"/>
    <w:rsid w:val="00965A56"/>
    <w:rsid w:val="0096749B"/>
    <w:rsid w:val="0097394C"/>
    <w:rsid w:val="009820CB"/>
    <w:rsid w:val="00982F8E"/>
    <w:rsid w:val="00983C21"/>
    <w:rsid w:val="00987BF7"/>
    <w:rsid w:val="00992953"/>
    <w:rsid w:val="00995271"/>
    <w:rsid w:val="00996129"/>
    <w:rsid w:val="009976A8"/>
    <w:rsid w:val="00997E9B"/>
    <w:rsid w:val="009A2B97"/>
    <w:rsid w:val="009A5471"/>
    <w:rsid w:val="009B099C"/>
    <w:rsid w:val="009B7EC4"/>
    <w:rsid w:val="009C5E54"/>
    <w:rsid w:val="009C600A"/>
    <w:rsid w:val="009C69A2"/>
    <w:rsid w:val="009D0C09"/>
    <w:rsid w:val="009D1515"/>
    <w:rsid w:val="009D3992"/>
    <w:rsid w:val="009D4478"/>
    <w:rsid w:val="009D6264"/>
    <w:rsid w:val="009E0F4A"/>
    <w:rsid w:val="009E2E1D"/>
    <w:rsid w:val="009F0126"/>
    <w:rsid w:val="009F04B1"/>
    <w:rsid w:val="009F0E01"/>
    <w:rsid w:val="009F0F51"/>
    <w:rsid w:val="009F16FB"/>
    <w:rsid w:val="009F21D3"/>
    <w:rsid w:val="009F3151"/>
    <w:rsid w:val="009F4E1A"/>
    <w:rsid w:val="009F5106"/>
    <w:rsid w:val="00A0072F"/>
    <w:rsid w:val="00A00AD0"/>
    <w:rsid w:val="00A01500"/>
    <w:rsid w:val="00A025B5"/>
    <w:rsid w:val="00A0651C"/>
    <w:rsid w:val="00A07008"/>
    <w:rsid w:val="00A142E5"/>
    <w:rsid w:val="00A17945"/>
    <w:rsid w:val="00A223BE"/>
    <w:rsid w:val="00A22911"/>
    <w:rsid w:val="00A2376F"/>
    <w:rsid w:val="00A272BD"/>
    <w:rsid w:val="00A32349"/>
    <w:rsid w:val="00A3346E"/>
    <w:rsid w:val="00A352FD"/>
    <w:rsid w:val="00A35F53"/>
    <w:rsid w:val="00A37977"/>
    <w:rsid w:val="00A4058D"/>
    <w:rsid w:val="00A46C45"/>
    <w:rsid w:val="00A503EB"/>
    <w:rsid w:val="00A50D6A"/>
    <w:rsid w:val="00A55C89"/>
    <w:rsid w:val="00A62F87"/>
    <w:rsid w:val="00A66371"/>
    <w:rsid w:val="00A670EB"/>
    <w:rsid w:val="00A67AD5"/>
    <w:rsid w:val="00A758F8"/>
    <w:rsid w:val="00A807A3"/>
    <w:rsid w:val="00A81955"/>
    <w:rsid w:val="00A84BCE"/>
    <w:rsid w:val="00A876CD"/>
    <w:rsid w:val="00A91738"/>
    <w:rsid w:val="00A92FE8"/>
    <w:rsid w:val="00A93D4F"/>
    <w:rsid w:val="00AA0943"/>
    <w:rsid w:val="00AA7215"/>
    <w:rsid w:val="00AB0B2B"/>
    <w:rsid w:val="00AB22FA"/>
    <w:rsid w:val="00AC0C7F"/>
    <w:rsid w:val="00AC2466"/>
    <w:rsid w:val="00AC2A36"/>
    <w:rsid w:val="00AC394F"/>
    <w:rsid w:val="00AC3BA9"/>
    <w:rsid w:val="00AD0B88"/>
    <w:rsid w:val="00AD477C"/>
    <w:rsid w:val="00AD5137"/>
    <w:rsid w:val="00AE388B"/>
    <w:rsid w:val="00AE3EEC"/>
    <w:rsid w:val="00AF0853"/>
    <w:rsid w:val="00AF1E4C"/>
    <w:rsid w:val="00AF2DD1"/>
    <w:rsid w:val="00AF5445"/>
    <w:rsid w:val="00B007BD"/>
    <w:rsid w:val="00B05AC8"/>
    <w:rsid w:val="00B109BA"/>
    <w:rsid w:val="00B11D49"/>
    <w:rsid w:val="00B11DA7"/>
    <w:rsid w:val="00B20377"/>
    <w:rsid w:val="00B2155A"/>
    <w:rsid w:val="00B24220"/>
    <w:rsid w:val="00B2547B"/>
    <w:rsid w:val="00B276AF"/>
    <w:rsid w:val="00B376E2"/>
    <w:rsid w:val="00B42EF4"/>
    <w:rsid w:val="00B434B3"/>
    <w:rsid w:val="00B43B94"/>
    <w:rsid w:val="00B5096F"/>
    <w:rsid w:val="00B51F5E"/>
    <w:rsid w:val="00B61DF9"/>
    <w:rsid w:val="00B63813"/>
    <w:rsid w:val="00B70717"/>
    <w:rsid w:val="00B7446A"/>
    <w:rsid w:val="00B749CE"/>
    <w:rsid w:val="00B76EE3"/>
    <w:rsid w:val="00B84CB9"/>
    <w:rsid w:val="00B96ACE"/>
    <w:rsid w:val="00BA49EB"/>
    <w:rsid w:val="00BA5C61"/>
    <w:rsid w:val="00BB103D"/>
    <w:rsid w:val="00BB24CC"/>
    <w:rsid w:val="00BB3713"/>
    <w:rsid w:val="00BB5AC2"/>
    <w:rsid w:val="00BB5ACE"/>
    <w:rsid w:val="00BC2713"/>
    <w:rsid w:val="00BC3EAB"/>
    <w:rsid w:val="00BC64B6"/>
    <w:rsid w:val="00BC66EC"/>
    <w:rsid w:val="00BC6C3D"/>
    <w:rsid w:val="00BD1105"/>
    <w:rsid w:val="00BD2AA5"/>
    <w:rsid w:val="00BE4104"/>
    <w:rsid w:val="00BF51AD"/>
    <w:rsid w:val="00C10376"/>
    <w:rsid w:val="00C1101B"/>
    <w:rsid w:val="00C16F03"/>
    <w:rsid w:val="00C17FF7"/>
    <w:rsid w:val="00C246C9"/>
    <w:rsid w:val="00C265C4"/>
    <w:rsid w:val="00C33F27"/>
    <w:rsid w:val="00C44113"/>
    <w:rsid w:val="00C46B07"/>
    <w:rsid w:val="00C51BE8"/>
    <w:rsid w:val="00C53795"/>
    <w:rsid w:val="00C53BA6"/>
    <w:rsid w:val="00C55341"/>
    <w:rsid w:val="00C57247"/>
    <w:rsid w:val="00C63CD4"/>
    <w:rsid w:val="00C643DE"/>
    <w:rsid w:val="00C65185"/>
    <w:rsid w:val="00C658FB"/>
    <w:rsid w:val="00C70ADC"/>
    <w:rsid w:val="00C77339"/>
    <w:rsid w:val="00C776B8"/>
    <w:rsid w:val="00C845DA"/>
    <w:rsid w:val="00C86279"/>
    <w:rsid w:val="00C91FFE"/>
    <w:rsid w:val="00C945DF"/>
    <w:rsid w:val="00C956BE"/>
    <w:rsid w:val="00CA4CD8"/>
    <w:rsid w:val="00CB3F85"/>
    <w:rsid w:val="00CB60A7"/>
    <w:rsid w:val="00CC2D7F"/>
    <w:rsid w:val="00CC35C3"/>
    <w:rsid w:val="00CC4E1F"/>
    <w:rsid w:val="00CC76B4"/>
    <w:rsid w:val="00CC7AC2"/>
    <w:rsid w:val="00CD4D51"/>
    <w:rsid w:val="00CD59B2"/>
    <w:rsid w:val="00CE081D"/>
    <w:rsid w:val="00CE0A71"/>
    <w:rsid w:val="00CE18DF"/>
    <w:rsid w:val="00CF5DF9"/>
    <w:rsid w:val="00CF7113"/>
    <w:rsid w:val="00D1311A"/>
    <w:rsid w:val="00D14326"/>
    <w:rsid w:val="00D27363"/>
    <w:rsid w:val="00D30893"/>
    <w:rsid w:val="00D33832"/>
    <w:rsid w:val="00D36DC6"/>
    <w:rsid w:val="00D40201"/>
    <w:rsid w:val="00D4154D"/>
    <w:rsid w:val="00D43209"/>
    <w:rsid w:val="00D43DBB"/>
    <w:rsid w:val="00D54E0D"/>
    <w:rsid w:val="00D621BF"/>
    <w:rsid w:val="00D6461E"/>
    <w:rsid w:val="00D65088"/>
    <w:rsid w:val="00D65A1B"/>
    <w:rsid w:val="00D662B8"/>
    <w:rsid w:val="00D701B0"/>
    <w:rsid w:val="00D71BA4"/>
    <w:rsid w:val="00D736A1"/>
    <w:rsid w:val="00D75E02"/>
    <w:rsid w:val="00D76415"/>
    <w:rsid w:val="00D76B08"/>
    <w:rsid w:val="00D77B96"/>
    <w:rsid w:val="00D82736"/>
    <w:rsid w:val="00D864D3"/>
    <w:rsid w:val="00D95B78"/>
    <w:rsid w:val="00D973C4"/>
    <w:rsid w:val="00DA0584"/>
    <w:rsid w:val="00DA273A"/>
    <w:rsid w:val="00DA316D"/>
    <w:rsid w:val="00DA4658"/>
    <w:rsid w:val="00DA4742"/>
    <w:rsid w:val="00DB53BB"/>
    <w:rsid w:val="00DB7831"/>
    <w:rsid w:val="00DB7E4C"/>
    <w:rsid w:val="00DC1FF2"/>
    <w:rsid w:val="00DC263D"/>
    <w:rsid w:val="00DC407A"/>
    <w:rsid w:val="00DC4E26"/>
    <w:rsid w:val="00DC6005"/>
    <w:rsid w:val="00DD0612"/>
    <w:rsid w:val="00DD1474"/>
    <w:rsid w:val="00DD1817"/>
    <w:rsid w:val="00DD4923"/>
    <w:rsid w:val="00DE010D"/>
    <w:rsid w:val="00DE193A"/>
    <w:rsid w:val="00DE3A4F"/>
    <w:rsid w:val="00DE6200"/>
    <w:rsid w:val="00DE67E1"/>
    <w:rsid w:val="00DF3E93"/>
    <w:rsid w:val="00DF4727"/>
    <w:rsid w:val="00E00CC4"/>
    <w:rsid w:val="00E07866"/>
    <w:rsid w:val="00E11D1D"/>
    <w:rsid w:val="00E12D78"/>
    <w:rsid w:val="00E20F0C"/>
    <w:rsid w:val="00E222DB"/>
    <w:rsid w:val="00E22B09"/>
    <w:rsid w:val="00E23DF6"/>
    <w:rsid w:val="00E25D1C"/>
    <w:rsid w:val="00E326EE"/>
    <w:rsid w:val="00E3323C"/>
    <w:rsid w:val="00E36042"/>
    <w:rsid w:val="00E40F0A"/>
    <w:rsid w:val="00E43A08"/>
    <w:rsid w:val="00E43FF9"/>
    <w:rsid w:val="00E444D2"/>
    <w:rsid w:val="00E44ECF"/>
    <w:rsid w:val="00E46B65"/>
    <w:rsid w:val="00E64F54"/>
    <w:rsid w:val="00E6693F"/>
    <w:rsid w:val="00E67622"/>
    <w:rsid w:val="00E70562"/>
    <w:rsid w:val="00E75D8D"/>
    <w:rsid w:val="00E8357C"/>
    <w:rsid w:val="00E83AEB"/>
    <w:rsid w:val="00EA340F"/>
    <w:rsid w:val="00EA3F53"/>
    <w:rsid w:val="00EA44B2"/>
    <w:rsid w:val="00EA6CD0"/>
    <w:rsid w:val="00EA6D48"/>
    <w:rsid w:val="00EA6E37"/>
    <w:rsid w:val="00EB2B6F"/>
    <w:rsid w:val="00EB513A"/>
    <w:rsid w:val="00EB667D"/>
    <w:rsid w:val="00EB7579"/>
    <w:rsid w:val="00EC1A9F"/>
    <w:rsid w:val="00ED2B61"/>
    <w:rsid w:val="00ED4393"/>
    <w:rsid w:val="00ED5F90"/>
    <w:rsid w:val="00ED6C5F"/>
    <w:rsid w:val="00EE2001"/>
    <w:rsid w:val="00EF09C7"/>
    <w:rsid w:val="00EF71C5"/>
    <w:rsid w:val="00EF776E"/>
    <w:rsid w:val="00F00935"/>
    <w:rsid w:val="00F0247E"/>
    <w:rsid w:val="00F042DD"/>
    <w:rsid w:val="00F06255"/>
    <w:rsid w:val="00F06C77"/>
    <w:rsid w:val="00F104D3"/>
    <w:rsid w:val="00F12FEC"/>
    <w:rsid w:val="00F145EF"/>
    <w:rsid w:val="00F1571A"/>
    <w:rsid w:val="00F211E1"/>
    <w:rsid w:val="00F26017"/>
    <w:rsid w:val="00F26B48"/>
    <w:rsid w:val="00F33E1C"/>
    <w:rsid w:val="00F35588"/>
    <w:rsid w:val="00F4194D"/>
    <w:rsid w:val="00F43625"/>
    <w:rsid w:val="00F46953"/>
    <w:rsid w:val="00F4778F"/>
    <w:rsid w:val="00F57884"/>
    <w:rsid w:val="00F6689E"/>
    <w:rsid w:val="00F708B0"/>
    <w:rsid w:val="00F777FE"/>
    <w:rsid w:val="00F9150D"/>
    <w:rsid w:val="00FA0D01"/>
    <w:rsid w:val="00FA2616"/>
    <w:rsid w:val="00FA345F"/>
    <w:rsid w:val="00FB1666"/>
    <w:rsid w:val="00FB6D32"/>
    <w:rsid w:val="00FC5609"/>
    <w:rsid w:val="00FC582E"/>
    <w:rsid w:val="00FD25A9"/>
    <w:rsid w:val="00FD298F"/>
    <w:rsid w:val="00FD366F"/>
    <w:rsid w:val="00FE281D"/>
    <w:rsid w:val="00FE2E9F"/>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CB68C-DA37-4ABB-B57F-D16F4FE36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550</Words>
  <Characters>3136</Characters>
  <Application>Microsoft Office Word</Application>
  <DocSecurity>0</DocSecurity>
  <Lines>26</Lines>
  <Paragraphs>7</Paragraphs>
  <ScaleCrop>false</ScaleCrop>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Pan(潘立德)</cp:lastModifiedBy>
  <cp:revision>2</cp:revision>
  <dcterms:created xsi:type="dcterms:W3CDTF">2020-10-23T02:44:00Z</dcterms:created>
  <dcterms:modified xsi:type="dcterms:W3CDTF">2020-10-23T02:44:00Z</dcterms:modified>
</cp:coreProperties>
</file>